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C7" w:rsidRPr="002C21C7" w:rsidRDefault="002C21C7" w:rsidP="002C21C7">
      <w:pPr>
        <w:shd w:val="clear" w:color="auto" w:fill="FFFFFF"/>
        <w:rPr>
          <w:rFonts w:ascii="Arial" w:eastAsia="Times New Roman" w:hAnsi="Arial" w:cs="Arial"/>
          <w:color w:val="222222"/>
          <w:szCs w:val="24"/>
          <w:lang w:val="en-US"/>
        </w:rPr>
      </w:pPr>
      <w:r w:rsidRPr="002C21C7">
        <w:rPr>
          <w:rFonts w:ascii="Arial" w:eastAsia="Times New Roman" w:hAnsi="Arial" w:cs="Arial"/>
          <w:b/>
          <w:bCs/>
          <w:color w:val="000000"/>
          <w:sz w:val="18"/>
          <w:szCs w:val="18"/>
          <w:lang w:val="en-US"/>
        </w:rPr>
        <w:t>3-hour Workshop</w:t>
      </w:r>
    </w:p>
    <w:p w:rsidR="002C21C7" w:rsidRDefault="002C21C7" w:rsidP="002C21C7">
      <w:pPr>
        <w:shd w:val="clear" w:color="auto" w:fill="FFFFFF"/>
        <w:rPr>
          <w:rFonts w:ascii="Arial" w:eastAsia="Times New Roman" w:hAnsi="Arial" w:cs="Arial"/>
          <w:color w:val="000000"/>
          <w:sz w:val="18"/>
          <w:szCs w:val="18"/>
          <w:lang w:val="en-US"/>
        </w:rPr>
      </w:pPr>
      <w:r w:rsidRPr="002C21C7">
        <w:rPr>
          <w:rFonts w:ascii="Arial" w:eastAsia="Times New Roman" w:hAnsi="Arial" w:cs="Arial"/>
          <w:b/>
          <w:bCs/>
          <w:color w:val="000000"/>
          <w:sz w:val="18"/>
          <w:szCs w:val="18"/>
          <w:lang w:val="en-US"/>
        </w:rPr>
        <w:t>Growing as a Language Educator through the Lens of High-Leverage Teaching Practices</w:t>
      </w:r>
      <w:r w:rsidRPr="002C21C7">
        <w:rPr>
          <w:rFonts w:ascii="Arial" w:eastAsia="Times New Roman" w:hAnsi="Arial" w:cs="Arial"/>
          <w:color w:val="000000"/>
          <w:sz w:val="18"/>
          <w:szCs w:val="18"/>
          <w:lang w:val="en-US"/>
        </w:rPr>
        <w:t> </w:t>
      </w:r>
    </w:p>
    <w:p w:rsidR="002C21C7" w:rsidRPr="002C21C7" w:rsidRDefault="002C21C7" w:rsidP="002C21C7">
      <w:pPr>
        <w:shd w:val="clear" w:color="auto" w:fill="FFFFFF"/>
        <w:rPr>
          <w:rFonts w:ascii="Arial" w:eastAsia="Times New Roman" w:hAnsi="Arial" w:cs="Arial"/>
          <w:color w:val="222222"/>
          <w:szCs w:val="24"/>
          <w:lang w:val="en-US"/>
        </w:rPr>
      </w:pPr>
      <w:bookmarkStart w:id="0" w:name="_GoBack"/>
      <w:bookmarkEnd w:id="0"/>
    </w:p>
    <w:p w:rsidR="002C21C7" w:rsidRPr="002C21C7" w:rsidRDefault="002C21C7" w:rsidP="002C21C7">
      <w:pPr>
        <w:shd w:val="clear" w:color="auto" w:fill="FFFFFF"/>
        <w:rPr>
          <w:rFonts w:ascii="Arial" w:eastAsia="Times New Roman" w:hAnsi="Arial" w:cs="Arial"/>
          <w:color w:val="222222"/>
          <w:szCs w:val="24"/>
          <w:lang w:val="en-US"/>
        </w:rPr>
      </w:pPr>
      <w:r w:rsidRPr="002C21C7">
        <w:rPr>
          <w:rFonts w:ascii="Arial" w:eastAsia="Times New Roman" w:hAnsi="Arial" w:cs="Arial"/>
          <w:color w:val="000000"/>
          <w:sz w:val="18"/>
          <w:szCs w:val="18"/>
          <w:u w:val="single"/>
          <w:lang w:val="en-US"/>
        </w:rPr>
        <w:t>Presenter:</w:t>
      </w:r>
    </w:p>
    <w:p w:rsidR="002C21C7" w:rsidRDefault="002C21C7" w:rsidP="002C21C7">
      <w:pPr>
        <w:shd w:val="clear" w:color="auto" w:fill="FFFFFF"/>
        <w:rPr>
          <w:rFonts w:ascii="Arial" w:eastAsia="Times New Roman" w:hAnsi="Arial" w:cs="Arial"/>
          <w:color w:val="000000"/>
          <w:sz w:val="18"/>
          <w:szCs w:val="18"/>
          <w:lang w:val="en-US"/>
        </w:rPr>
      </w:pPr>
      <w:r w:rsidRPr="002C21C7">
        <w:rPr>
          <w:rFonts w:ascii="Arial" w:eastAsia="Times New Roman" w:hAnsi="Arial" w:cs="Arial"/>
          <w:color w:val="000000"/>
          <w:sz w:val="18"/>
          <w:szCs w:val="18"/>
          <w:lang w:val="en-US"/>
        </w:rPr>
        <w:t xml:space="preserve">Greta </w:t>
      </w:r>
      <w:proofErr w:type="spellStart"/>
      <w:r w:rsidRPr="002C21C7">
        <w:rPr>
          <w:rFonts w:ascii="Arial" w:eastAsia="Times New Roman" w:hAnsi="Arial" w:cs="Arial"/>
          <w:color w:val="000000"/>
          <w:sz w:val="18"/>
          <w:szCs w:val="18"/>
          <w:lang w:val="en-US"/>
        </w:rPr>
        <w:t>Lundgaard</w:t>
      </w:r>
      <w:proofErr w:type="spellEnd"/>
      <w:r w:rsidRPr="002C21C7">
        <w:rPr>
          <w:rFonts w:ascii="Arial" w:eastAsia="Times New Roman" w:hAnsi="Arial" w:cs="Arial"/>
          <w:color w:val="000000"/>
          <w:sz w:val="18"/>
          <w:szCs w:val="18"/>
          <w:lang w:val="en-US"/>
        </w:rPr>
        <w:t>, ACTFL Consultant</w:t>
      </w:r>
    </w:p>
    <w:p w:rsidR="002C21C7" w:rsidRPr="002C21C7" w:rsidRDefault="002C21C7" w:rsidP="002C21C7">
      <w:pPr>
        <w:shd w:val="clear" w:color="auto" w:fill="FFFFFF"/>
        <w:rPr>
          <w:rFonts w:ascii="Arial" w:eastAsia="Times New Roman" w:hAnsi="Arial" w:cs="Arial"/>
          <w:color w:val="222222"/>
          <w:szCs w:val="24"/>
          <w:lang w:val="en-US"/>
        </w:rPr>
      </w:pPr>
    </w:p>
    <w:p w:rsidR="002C21C7" w:rsidRPr="002C21C7" w:rsidRDefault="002C21C7" w:rsidP="002C21C7">
      <w:pPr>
        <w:shd w:val="clear" w:color="auto" w:fill="FFFFFF"/>
        <w:rPr>
          <w:rFonts w:ascii="Arial" w:eastAsia="Times New Roman" w:hAnsi="Arial" w:cs="Arial"/>
          <w:color w:val="222222"/>
          <w:szCs w:val="24"/>
          <w:lang w:val="en-US"/>
        </w:rPr>
      </w:pPr>
      <w:r w:rsidRPr="002C21C7">
        <w:rPr>
          <w:rFonts w:ascii="Arial" w:eastAsia="Times New Roman" w:hAnsi="Arial" w:cs="Arial"/>
          <w:color w:val="000000"/>
          <w:sz w:val="18"/>
          <w:szCs w:val="18"/>
          <w:u w:val="single"/>
          <w:lang w:val="en-US"/>
        </w:rPr>
        <w:t>Keyword:</w:t>
      </w:r>
    </w:p>
    <w:p w:rsidR="002C21C7" w:rsidRDefault="002C21C7" w:rsidP="002C21C7">
      <w:pPr>
        <w:shd w:val="clear" w:color="auto" w:fill="FFFFFF"/>
        <w:rPr>
          <w:rFonts w:ascii="Arial" w:eastAsia="Times New Roman" w:hAnsi="Arial" w:cs="Arial"/>
          <w:color w:val="000000"/>
          <w:sz w:val="18"/>
          <w:szCs w:val="18"/>
          <w:lang w:val="en-US"/>
        </w:rPr>
      </w:pPr>
      <w:r w:rsidRPr="002C21C7">
        <w:rPr>
          <w:rFonts w:ascii="Arial" w:eastAsia="Times New Roman" w:hAnsi="Arial" w:cs="Arial"/>
          <w:color w:val="000000"/>
          <w:sz w:val="18"/>
          <w:szCs w:val="18"/>
          <w:lang w:val="en-US"/>
        </w:rPr>
        <w:t>Instructional Strategies</w:t>
      </w:r>
    </w:p>
    <w:p w:rsidR="002C21C7" w:rsidRPr="002C21C7" w:rsidRDefault="002C21C7" w:rsidP="002C21C7">
      <w:pPr>
        <w:shd w:val="clear" w:color="auto" w:fill="FFFFFF"/>
        <w:rPr>
          <w:rFonts w:ascii="Arial" w:eastAsia="Times New Roman" w:hAnsi="Arial" w:cs="Arial"/>
          <w:color w:val="222222"/>
          <w:szCs w:val="24"/>
          <w:lang w:val="en-US"/>
        </w:rPr>
      </w:pPr>
    </w:p>
    <w:p w:rsidR="002C21C7" w:rsidRPr="002C21C7" w:rsidRDefault="002C21C7" w:rsidP="002C21C7">
      <w:pPr>
        <w:shd w:val="clear" w:color="auto" w:fill="FFFFFF"/>
        <w:rPr>
          <w:rFonts w:ascii="Arial" w:eastAsia="Times New Roman" w:hAnsi="Arial" w:cs="Arial"/>
          <w:color w:val="222222"/>
          <w:szCs w:val="24"/>
          <w:lang w:val="en-US"/>
        </w:rPr>
      </w:pPr>
      <w:r w:rsidRPr="002C21C7">
        <w:rPr>
          <w:rFonts w:ascii="Arial" w:eastAsia="Times New Roman" w:hAnsi="Arial" w:cs="Arial"/>
          <w:color w:val="000000"/>
          <w:sz w:val="18"/>
          <w:szCs w:val="18"/>
          <w:u w:val="single"/>
          <w:lang w:val="en-US"/>
        </w:rPr>
        <w:t>Description</w:t>
      </w:r>
      <w:r w:rsidRPr="002C21C7">
        <w:rPr>
          <w:rFonts w:ascii="Arial" w:eastAsia="Times New Roman" w:hAnsi="Arial" w:cs="Arial"/>
          <w:color w:val="000000"/>
          <w:sz w:val="18"/>
          <w:szCs w:val="18"/>
          <w:lang w:val="en-US"/>
        </w:rPr>
        <w:t>: </w:t>
      </w:r>
    </w:p>
    <w:p w:rsidR="002C21C7" w:rsidRDefault="002C21C7" w:rsidP="002C21C7">
      <w:pPr>
        <w:shd w:val="clear" w:color="auto" w:fill="FFFFFF"/>
        <w:rPr>
          <w:rFonts w:ascii="Arial" w:eastAsia="Times New Roman" w:hAnsi="Arial" w:cs="Arial"/>
          <w:color w:val="000000"/>
          <w:sz w:val="18"/>
          <w:szCs w:val="18"/>
          <w:lang w:val="en-US"/>
        </w:rPr>
      </w:pPr>
      <w:r w:rsidRPr="002C21C7">
        <w:rPr>
          <w:rFonts w:ascii="Arial" w:eastAsia="Times New Roman" w:hAnsi="Arial" w:cs="Arial"/>
          <w:color w:val="000000"/>
          <w:sz w:val="18"/>
          <w:szCs w:val="18"/>
          <w:lang w:val="en-US"/>
        </w:rPr>
        <w:t>What are high-leverage teaching practices that are effective with language learners?  Reflect on your classes and how to be even more intentional in supporting language learning.  ACTFL’s Guiding Principles and the TELL Framework serve to unpack teaching practices into components to analyze learning and set and monitor goals for growing as an educator.  Examine the correlation of ACTFL’s Guiding Principles and the TELL Framework to outline the WHAT and the HOW of being an effective language educator. Focus your teaching and improve students’ learning.</w:t>
      </w:r>
    </w:p>
    <w:p w:rsidR="002C21C7" w:rsidRPr="002C21C7" w:rsidRDefault="002C21C7" w:rsidP="002C21C7">
      <w:pPr>
        <w:shd w:val="clear" w:color="auto" w:fill="FFFFFF"/>
        <w:rPr>
          <w:rFonts w:ascii="Arial" w:eastAsia="Times New Roman" w:hAnsi="Arial" w:cs="Arial"/>
          <w:color w:val="222222"/>
          <w:szCs w:val="24"/>
          <w:lang w:val="en-US"/>
        </w:rPr>
      </w:pPr>
    </w:p>
    <w:p w:rsidR="002C21C7" w:rsidRPr="002C21C7" w:rsidRDefault="002C21C7" w:rsidP="002C21C7">
      <w:pPr>
        <w:shd w:val="clear" w:color="auto" w:fill="FFFFFF"/>
        <w:rPr>
          <w:rFonts w:ascii="Arial" w:eastAsia="Times New Roman" w:hAnsi="Arial" w:cs="Arial"/>
          <w:color w:val="222222"/>
          <w:szCs w:val="24"/>
          <w:lang w:val="en-US"/>
        </w:rPr>
      </w:pPr>
      <w:r w:rsidRPr="002C21C7">
        <w:rPr>
          <w:rFonts w:ascii="Arial" w:eastAsia="Times New Roman" w:hAnsi="Arial" w:cs="Arial"/>
          <w:color w:val="000000"/>
          <w:sz w:val="18"/>
          <w:szCs w:val="18"/>
          <w:u w:val="single"/>
          <w:lang w:val="en-US"/>
        </w:rPr>
        <w:t>Background Information</w:t>
      </w:r>
      <w:r w:rsidRPr="002C21C7">
        <w:rPr>
          <w:rFonts w:ascii="Arial" w:eastAsia="Times New Roman" w:hAnsi="Arial" w:cs="Arial"/>
          <w:color w:val="000000"/>
          <w:sz w:val="18"/>
          <w:szCs w:val="18"/>
          <w:lang w:val="en-US"/>
        </w:rPr>
        <w:t>:</w:t>
      </w:r>
    </w:p>
    <w:p w:rsidR="002C21C7" w:rsidRDefault="002C21C7" w:rsidP="002C21C7">
      <w:pPr>
        <w:shd w:val="clear" w:color="auto" w:fill="FFFFFF"/>
        <w:rPr>
          <w:rFonts w:ascii="Arial" w:eastAsia="Times New Roman" w:hAnsi="Arial" w:cs="Arial"/>
          <w:color w:val="000000"/>
          <w:sz w:val="18"/>
          <w:szCs w:val="18"/>
          <w:lang w:val="en-US"/>
        </w:rPr>
      </w:pPr>
      <w:r w:rsidRPr="002C21C7">
        <w:rPr>
          <w:rFonts w:ascii="Arial" w:eastAsia="Times New Roman" w:hAnsi="Arial" w:cs="Arial"/>
          <w:color w:val="000000"/>
          <w:sz w:val="18"/>
          <w:szCs w:val="18"/>
          <w:lang w:val="en-US"/>
        </w:rPr>
        <w:t>ACTFL’s Guiding Principles outline the what, why, and how of high-leverage teaching practices, grounded in research across many disciplines.  The slogans of “core practices” remind educators of what is highly effective for planning, instructing, and assessing for language learning.  The TELL Framework provides checklists to break down specific high-leverage teaching practices for teacher self-reflection, collaborative examination of practice, or feedback from peers and administrators. Participants leave prepared to identify and analyze high-leverage teaching practices through ACTFL’s Guiding Principles, unpack the practices into specific components for improvement through reflection and feedback, reflect on effectiveness, and set and monitor goals for growth.</w:t>
      </w:r>
    </w:p>
    <w:p w:rsidR="002C21C7" w:rsidRPr="002C21C7" w:rsidRDefault="002C21C7" w:rsidP="002C21C7">
      <w:pPr>
        <w:shd w:val="clear" w:color="auto" w:fill="FFFFFF"/>
        <w:rPr>
          <w:rFonts w:ascii="Arial" w:eastAsia="Times New Roman" w:hAnsi="Arial" w:cs="Arial"/>
          <w:color w:val="222222"/>
          <w:szCs w:val="24"/>
          <w:lang w:val="en-US"/>
        </w:rPr>
      </w:pPr>
    </w:p>
    <w:p w:rsidR="002C21C7" w:rsidRPr="002C21C7" w:rsidRDefault="002C21C7" w:rsidP="002C21C7">
      <w:pPr>
        <w:shd w:val="clear" w:color="auto" w:fill="FFFFFF"/>
        <w:rPr>
          <w:rFonts w:ascii="Arial" w:eastAsia="Times New Roman" w:hAnsi="Arial" w:cs="Arial"/>
          <w:color w:val="222222"/>
          <w:szCs w:val="24"/>
          <w:lang w:val="en-US"/>
        </w:rPr>
      </w:pPr>
      <w:r w:rsidRPr="002C21C7">
        <w:rPr>
          <w:rFonts w:ascii="Arial" w:eastAsia="Times New Roman" w:hAnsi="Arial" w:cs="Arial"/>
          <w:color w:val="000000"/>
          <w:sz w:val="18"/>
          <w:szCs w:val="18"/>
          <w:u w:val="single"/>
          <w:lang w:val="en-US"/>
        </w:rPr>
        <w:t>Outcomes</w:t>
      </w:r>
      <w:r w:rsidRPr="002C21C7">
        <w:rPr>
          <w:rFonts w:ascii="Arial" w:eastAsia="Times New Roman" w:hAnsi="Arial" w:cs="Arial"/>
          <w:color w:val="000000"/>
          <w:sz w:val="18"/>
          <w:szCs w:val="18"/>
          <w:lang w:val="en-US"/>
        </w:rPr>
        <w:t>:</w:t>
      </w:r>
    </w:p>
    <w:p w:rsidR="002C21C7" w:rsidRPr="002C21C7" w:rsidRDefault="002C21C7" w:rsidP="002C21C7">
      <w:pPr>
        <w:numPr>
          <w:ilvl w:val="0"/>
          <w:numId w:val="1"/>
        </w:numPr>
        <w:shd w:val="clear" w:color="auto" w:fill="FFFFFF"/>
        <w:ind w:left="945"/>
        <w:textAlignment w:val="baseline"/>
        <w:rPr>
          <w:rFonts w:ascii="Arial" w:eastAsia="Times New Roman" w:hAnsi="Arial" w:cs="Arial"/>
          <w:color w:val="000000"/>
          <w:szCs w:val="24"/>
          <w:lang w:val="en-US"/>
        </w:rPr>
      </w:pPr>
      <w:r w:rsidRPr="002C21C7">
        <w:rPr>
          <w:rFonts w:ascii="Arial" w:eastAsia="Times New Roman" w:hAnsi="Arial" w:cs="Arial"/>
          <w:color w:val="000000"/>
          <w:sz w:val="18"/>
          <w:szCs w:val="18"/>
          <w:lang w:val="en-US"/>
        </w:rPr>
        <w:t>I can identify and analyze high-leverage teaching practices using ACTFL’s Guiding Principles</w:t>
      </w:r>
    </w:p>
    <w:p w:rsidR="002C21C7" w:rsidRPr="002C21C7" w:rsidRDefault="002C21C7" w:rsidP="002C21C7">
      <w:pPr>
        <w:numPr>
          <w:ilvl w:val="0"/>
          <w:numId w:val="1"/>
        </w:numPr>
        <w:shd w:val="clear" w:color="auto" w:fill="FFFFFF"/>
        <w:ind w:left="945"/>
        <w:textAlignment w:val="baseline"/>
        <w:rPr>
          <w:rFonts w:ascii="Arial" w:eastAsia="Times New Roman" w:hAnsi="Arial" w:cs="Arial"/>
          <w:color w:val="000000"/>
          <w:szCs w:val="24"/>
          <w:lang w:val="en-US"/>
        </w:rPr>
      </w:pPr>
      <w:r w:rsidRPr="002C21C7">
        <w:rPr>
          <w:rFonts w:ascii="Arial" w:eastAsia="Times New Roman" w:hAnsi="Arial" w:cs="Arial"/>
          <w:color w:val="000000"/>
          <w:sz w:val="18"/>
          <w:szCs w:val="18"/>
          <w:lang w:val="en-US"/>
        </w:rPr>
        <w:t>I can unpack high-leverage teaching practices into specific components for improvement through reflection and feedback</w:t>
      </w:r>
    </w:p>
    <w:p w:rsidR="002C21C7" w:rsidRPr="002C21C7" w:rsidRDefault="002C21C7" w:rsidP="002C21C7">
      <w:pPr>
        <w:numPr>
          <w:ilvl w:val="0"/>
          <w:numId w:val="1"/>
        </w:numPr>
        <w:shd w:val="clear" w:color="auto" w:fill="FFFFFF"/>
        <w:ind w:left="945"/>
        <w:textAlignment w:val="baseline"/>
        <w:rPr>
          <w:rFonts w:ascii="Arial" w:eastAsia="Times New Roman" w:hAnsi="Arial" w:cs="Arial"/>
          <w:color w:val="000000"/>
          <w:szCs w:val="24"/>
          <w:lang w:val="en-US"/>
        </w:rPr>
      </w:pPr>
      <w:r w:rsidRPr="002C21C7">
        <w:rPr>
          <w:rFonts w:ascii="Arial" w:eastAsia="Times New Roman" w:hAnsi="Arial" w:cs="Arial"/>
          <w:color w:val="000000"/>
          <w:sz w:val="18"/>
          <w:szCs w:val="18"/>
          <w:lang w:val="en-US"/>
        </w:rPr>
        <w:t>I can use the TELL Framework to reflect on my level of effectiveness and set and monitor goals for growth</w:t>
      </w:r>
    </w:p>
    <w:p w:rsidR="00F7446E" w:rsidRPr="002C21C7" w:rsidRDefault="00F7446E">
      <w:pPr>
        <w:rPr>
          <w:lang w:val="en-US"/>
        </w:rPr>
      </w:pPr>
    </w:p>
    <w:sectPr w:rsidR="00F7446E" w:rsidRPr="002C21C7" w:rsidSect="005A3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57163"/>
    <w:multiLevelType w:val="multilevel"/>
    <w:tmpl w:val="4E1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C7"/>
    <w:rsid w:val="002C21C7"/>
    <w:rsid w:val="005A38F5"/>
    <w:rsid w:val="00F7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FC4D-EF44-4A96-A5B1-40F15EA0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8471">
      <w:bodyDiv w:val="1"/>
      <w:marLeft w:val="0"/>
      <w:marRight w:val="0"/>
      <w:marTop w:val="0"/>
      <w:marBottom w:val="0"/>
      <w:divBdr>
        <w:top w:val="none" w:sz="0" w:space="0" w:color="auto"/>
        <w:left w:val="none" w:sz="0" w:space="0" w:color="auto"/>
        <w:bottom w:val="none" w:sz="0" w:space="0" w:color="auto"/>
        <w:right w:val="none" w:sz="0" w:space="0" w:color="auto"/>
      </w:divBdr>
    </w:div>
    <w:div w:id="18483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2021-05-24T21:21:00Z</dcterms:created>
  <dcterms:modified xsi:type="dcterms:W3CDTF">2021-05-24T21:22:00Z</dcterms:modified>
</cp:coreProperties>
</file>